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CE" w:rsidRDefault="00105ECE" w:rsidP="00105ECE">
      <w:pPr>
        <w:rPr>
          <w:b/>
          <w:color w:val="808080"/>
          <w:sz w:val="28"/>
          <w:szCs w:val="28"/>
        </w:rPr>
      </w:pPr>
      <w:bookmarkStart w:id="0" w:name="_GoBack"/>
      <w:bookmarkEnd w:id="0"/>
    </w:p>
    <w:p w:rsidR="00105ECE" w:rsidRDefault="00105ECE" w:rsidP="00105ECE">
      <w:pPr>
        <w:rPr>
          <w:b/>
          <w:color w:val="808080"/>
          <w:sz w:val="28"/>
          <w:szCs w:val="28"/>
        </w:rPr>
      </w:pPr>
      <w:r>
        <w:rPr>
          <w:b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2F5D4E" wp14:editId="5B1B62C2">
            <wp:simplePos x="0" y="0"/>
            <wp:positionH relativeFrom="column">
              <wp:posOffset>1909445</wp:posOffset>
            </wp:positionH>
            <wp:positionV relativeFrom="paragraph">
              <wp:posOffset>-3810</wp:posOffset>
            </wp:positionV>
            <wp:extent cx="2317750" cy="1737995"/>
            <wp:effectExtent l="0" t="0" r="0" b="0"/>
            <wp:wrapSquare wrapText="bothSides"/>
            <wp:docPr id="3" name="Рисунок 3" descr="C:\Users\2500-31-599\Downloads\logo ФН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500-31-599\Downloads\logo ФН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105ECE">
      <w:pPr>
        <w:rPr>
          <w:b/>
          <w:color w:val="808080"/>
          <w:sz w:val="28"/>
          <w:szCs w:val="28"/>
        </w:rPr>
      </w:pPr>
    </w:p>
    <w:p w:rsidR="00105ECE" w:rsidRDefault="00105ECE" w:rsidP="004151F6">
      <w:pPr>
        <w:jc w:val="center"/>
        <w:rPr>
          <w:b/>
          <w:color w:val="808080"/>
          <w:sz w:val="28"/>
          <w:szCs w:val="28"/>
        </w:rPr>
      </w:pPr>
    </w:p>
    <w:p w:rsidR="00105ECE" w:rsidRDefault="00105ECE" w:rsidP="004151F6">
      <w:pPr>
        <w:jc w:val="center"/>
        <w:rPr>
          <w:b/>
          <w:color w:val="808080"/>
          <w:sz w:val="28"/>
          <w:szCs w:val="28"/>
        </w:rPr>
      </w:pPr>
    </w:p>
    <w:p w:rsidR="00105ECE" w:rsidRDefault="00105ECE" w:rsidP="004151F6">
      <w:pPr>
        <w:jc w:val="center"/>
        <w:rPr>
          <w:b/>
          <w:color w:val="808080"/>
          <w:sz w:val="28"/>
          <w:szCs w:val="28"/>
        </w:rPr>
      </w:pPr>
    </w:p>
    <w:p w:rsidR="00105ECE" w:rsidRDefault="00105ECE" w:rsidP="004151F6">
      <w:pPr>
        <w:jc w:val="center"/>
        <w:rPr>
          <w:b/>
          <w:color w:val="808080"/>
          <w:sz w:val="28"/>
          <w:szCs w:val="28"/>
        </w:rPr>
      </w:pPr>
    </w:p>
    <w:p w:rsidR="001A53AC" w:rsidRPr="00516726" w:rsidRDefault="001A53AC" w:rsidP="004151F6">
      <w:pPr>
        <w:jc w:val="center"/>
        <w:rPr>
          <w:b/>
          <w:color w:val="808080"/>
          <w:sz w:val="28"/>
          <w:szCs w:val="28"/>
        </w:rPr>
      </w:pPr>
      <w:r w:rsidRPr="00516726">
        <w:rPr>
          <w:b/>
          <w:color w:val="808080"/>
          <w:sz w:val="28"/>
          <w:szCs w:val="28"/>
        </w:rPr>
        <w:t>УПРАВЛЕНИЕ ФЕДЕРАЛЬНОЙ НАЛОГОВОЙ СЛУЖБЫ</w:t>
      </w:r>
    </w:p>
    <w:p w:rsidR="001A53AC" w:rsidRDefault="001A53AC" w:rsidP="00105ECE">
      <w:pPr>
        <w:jc w:val="center"/>
        <w:rPr>
          <w:b/>
          <w:color w:val="808080"/>
          <w:sz w:val="28"/>
          <w:szCs w:val="28"/>
        </w:rPr>
      </w:pPr>
      <w:r w:rsidRPr="00516726">
        <w:rPr>
          <w:b/>
          <w:color w:val="808080"/>
          <w:sz w:val="28"/>
          <w:szCs w:val="28"/>
        </w:rPr>
        <w:t>ПО ПРИМОРСКОМУ КРАЮ</w:t>
      </w:r>
    </w:p>
    <w:p w:rsidR="00BB070F" w:rsidRDefault="00BB070F" w:rsidP="00105ECE">
      <w:pPr>
        <w:jc w:val="center"/>
        <w:rPr>
          <w:b/>
          <w:color w:val="808080"/>
          <w:sz w:val="28"/>
          <w:szCs w:val="28"/>
        </w:rPr>
      </w:pPr>
    </w:p>
    <w:p w:rsidR="001A53AC" w:rsidRDefault="001A53AC" w:rsidP="00C176D7"/>
    <w:p w:rsidR="00BE23F3" w:rsidRDefault="00BE23F3" w:rsidP="001562A5">
      <w:pPr>
        <w:pStyle w:val="a7"/>
        <w:shd w:val="clear" w:color="auto" w:fill="FFFFFF"/>
        <w:spacing w:line="360" w:lineRule="exact"/>
        <w:ind w:firstLine="709"/>
        <w:jc w:val="center"/>
        <w:rPr>
          <w:b/>
          <w:kern w:val="36"/>
          <w:sz w:val="26"/>
          <w:szCs w:val="26"/>
        </w:rPr>
      </w:pPr>
      <w:r w:rsidRPr="00BE23F3">
        <w:rPr>
          <w:b/>
          <w:kern w:val="36"/>
          <w:sz w:val="26"/>
          <w:szCs w:val="26"/>
        </w:rPr>
        <w:t>Перечень мер поддержки бизнеса размещен на сайте Федеральной налоговой службы</w:t>
      </w:r>
      <w:r>
        <w:rPr>
          <w:b/>
          <w:kern w:val="36"/>
          <w:sz w:val="26"/>
          <w:szCs w:val="26"/>
        </w:rPr>
        <w:t xml:space="preserve"> </w:t>
      </w:r>
      <w:r w:rsidRPr="00BE23F3">
        <w:rPr>
          <w:b/>
          <w:kern w:val="36"/>
          <w:sz w:val="26"/>
          <w:szCs w:val="26"/>
        </w:rPr>
        <w:t>в специальном разделе</w:t>
      </w:r>
    </w:p>
    <w:p w:rsidR="001562A5" w:rsidRDefault="009C1890" w:rsidP="001562A5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b/>
          <w:kern w:val="36"/>
          <w:sz w:val="26"/>
          <w:szCs w:val="26"/>
        </w:rPr>
      </w:pPr>
      <w:r w:rsidRPr="00E707D9">
        <w:rPr>
          <w:sz w:val="26"/>
          <w:szCs w:val="26"/>
        </w:rPr>
        <w:t>ФНС России по поручениям Президента и Правительства Российской Федерации на время уменьшения деловой и потребительской активности реализовала меры поддержки хозяйствующих субъектов. Для их оперативного информирования создан специальный раздел </w:t>
      </w:r>
      <w:hyperlink r:id="rId8" w:tgtFrame="_blank" w:history="1">
        <w:r w:rsidRPr="00E707D9">
          <w:rPr>
            <w:rStyle w:val="a6"/>
            <w:sz w:val="26"/>
            <w:szCs w:val="26"/>
          </w:rPr>
          <w:t>«</w:t>
        </w:r>
        <w:proofErr w:type="spellStart"/>
        <w:r w:rsidRPr="00E707D9">
          <w:rPr>
            <w:rStyle w:val="a6"/>
            <w:sz w:val="26"/>
            <w:szCs w:val="26"/>
          </w:rPr>
          <w:t>Коронавирус</w:t>
        </w:r>
        <w:proofErr w:type="spellEnd"/>
        <w:r w:rsidRPr="00E707D9">
          <w:rPr>
            <w:rStyle w:val="a6"/>
            <w:sz w:val="26"/>
            <w:szCs w:val="26"/>
          </w:rPr>
          <w:t>: меры поддержки бизнеса»</w:t>
        </w:r>
      </w:hyperlink>
      <w:r w:rsidRPr="00E707D9">
        <w:rPr>
          <w:color w:val="405965"/>
          <w:sz w:val="26"/>
          <w:szCs w:val="26"/>
        </w:rPr>
        <w:t>.</w:t>
      </w:r>
    </w:p>
    <w:p w:rsidR="00BE23F3" w:rsidRPr="001562A5" w:rsidRDefault="00BE23F3" w:rsidP="001562A5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b/>
          <w:kern w:val="36"/>
          <w:sz w:val="26"/>
          <w:szCs w:val="26"/>
        </w:rPr>
      </w:pPr>
      <w:r w:rsidRPr="00BE23F3">
        <w:rPr>
          <w:sz w:val="26"/>
          <w:szCs w:val="26"/>
        </w:rPr>
        <w:t>В разделе размещена информация о приостановлении проверок, переносе сроков представления бухгалтерской и налоговой отчетности, приостановлении мер взыскания, урегулировании и отсрочке банкротства, переносе сроков уплаты налогов и страховых взносов и перечень других установленных послаблений, которые должны помочь бизнесу.</w:t>
      </w:r>
    </w:p>
    <w:p w:rsidR="009C1890" w:rsidRPr="00E707D9" w:rsidRDefault="009C1890" w:rsidP="001562A5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E707D9">
        <w:rPr>
          <w:sz w:val="26"/>
          <w:szCs w:val="26"/>
        </w:rPr>
        <w:t>До 15 мая 2020 года продлевается срок представления:</w:t>
      </w:r>
    </w:p>
    <w:p w:rsidR="009C1890" w:rsidRPr="00E707D9" w:rsidRDefault="009C1890" w:rsidP="001562A5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360" w:lineRule="exact"/>
        <w:ind w:left="0" w:firstLine="709"/>
        <w:jc w:val="both"/>
        <w:textAlignment w:val="auto"/>
        <w:rPr>
          <w:sz w:val="26"/>
          <w:szCs w:val="26"/>
        </w:rPr>
      </w:pPr>
      <w:r w:rsidRPr="00E707D9">
        <w:rPr>
          <w:sz w:val="26"/>
          <w:szCs w:val="26"/>
        </w:rPr>
        <w:t>налоговых деклараций по НДС за 1 квартал 2020 года;</w:t>
      </w:r>
    </w:p>
    <w:p w:rsidR="009C1890" w:rsidRPr="009C1890" w:rsidRDefault="009C1890" w:rsidP="001562A5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line="360" w:lineRule="exact"/>
        <w:ind w:left="0" w:firstLine="709"/>
        <w:jc w:val="both"/>
        <w:textAlignment w:val="auto"/>
        <w:rPr>
          <w:sz w:val="26"/>
          <w:szCs w:val="26"/>
        </w:rPr>
      </w:pPr>
      <w:r w:rsidRPr="00E707D9">
        <w:rPr>
          <w:sz w:val="26"/>
          <w:szCs w:val="26"/>
        </w:rPr>
        <w:t>расчетов по страховым взносам за 1 квартал 2020 года.</w:t>
      </w:r>
    </w:p>
    <w:p w:rsidR="009C1890" w:rsidRPr="00E707D9" w:rsidRDefault="009C1890" w:rsidP="001562A5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E707D9">
        <w:rPr>
          <w:sz w:val="26"/>
          <w:szCs w:val="26"/>
        </w:rPr>
        <w:t>Продлевается на три месяца срок представления:</w:t>
      </w:r>
    </w:p>
    <w:p w:rsidR="009C1890" w:rsidRPr="00E707D9" w:rsidRDefault="009C1890" w:rsidP="001562A5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line="360" w:lineRule="exact"/>
        <w:ind w:left="0" w:firstLine="709"/>
        <w:jc w:val="both"/>
        <w:textAlignment w:val="auto"/>
        <w:rPr>
          <w:sz w:val="26"/>
          <w:szCs w:val="26"/>
        </w:rPr>
      </w:pPr>
      <w:r w:rsidRPr="00E707D9">
        <w:rPr>
          <w:sz w:val="26"/>
          <w:szCs w:val="26"/>
        </w:rPr>
        <w:t>всех налоговых деклараций и расчетов по авансовым платежам (кроме НДС и расчетов по страховым взносам), расчетов сумм НДФЛ (форма 6-НДФЛ), налоговых расчетов о суммах выплаченных иностранным организациям доходов и удержанных налогов, бухгалтерской (финансовой) отчетности. Это касается отчетности со сроком сдачи с марта по май 2020 года;</w:t>
      </w:r>
    </w:p>
    <w:p w:rsidR="009C1890" w:rsidRPr="00E707D9" w:rsidRDefault="009C1890" w:rsidP="001562A5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line="360" w:lineRule="exact"/>
        <w:ind w:left="0" w:firstLine="709"/>
        <w:jc w:val="both"/>
        <w:textAlignment w:val="auto"/>
        <w:rPr>
          <w:sz w:val="26"/>
          <w:szCs w:val="26"/>
        </w:rPr>
      </w:pPr>
      <w:r w:rsidRPr="00E707D9">
        <w:rPr>
          <w:sz w:val="26"/>
          <w:szCs w:val="26"/>
        </w:rPr>
        <w:t>финансовой информации организациями фин</w:t>
      </w:r>
      <w:r>
        <w:rPr>
          <w:sz w:val="26"/>
          <w:szCs w:val="26"/>
        </w:rPr>
        <w:t xml:space="preserve">ансового рынка (ОФР) о клиентах – </w:t>
      </w:r>
      <w:r w:rsidRPr="00E707D9">
        <w:rPr>
          <w:sz w:val="26"/>
          <w:szCs w:val="26"/>
        </w:rPr>
        <w:t>иностранных налогоплательщиках за 2019 отчетный год и предыдущие отчетные годы;</w:t>
      </w:r>
    </w:p>
    <w:p w:rsidR="009C1890" w:rsidRDefault="009C1890" w:rsidP="001562A5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line="360" w:lineRule="exact"/>
        <w:ind w:left="0" w:firstLine="709"/>
        <w:jc w:val="both"/>
        <w:textAlignment w:val="auto"/>
        <w:rPr>
          <w:sz w:val="26"/>
          <w:szCs w:val="26"/>
        </w:rPr>
      </w:pPr>
      <w:r w:rsidRPr="00E707D9">
        <w:rPr>
          <w:sz w:val="26"/>
          <w:szCs w:val="26"/>
        </w:rPr>
        <w:t>заявлений о проведении налогового мониторинга за 2021 год.</w:t>
      </w:r>
    </w:p>
    <w:p w:rsidR="009C1890" w:rsidRPr="00E707D9" w:rsidRDefault="009C1890" w:rsidP="001562A5">
      <w:pPr>
        <w:shd w:val="clear" w:color="auto" w:fill="FFFFFF"/>
        <w:spacing w:line="360" w:lineRule="exact"/>
        <w:ind w:firstLine="709"/>
        <w:jc w:val="both"/>
        <w:rPr>
          <w:sz w:val="26"/>
          <w:szCs w:val="26"/>
        </w:rPr>
      </w:pPr>
    </w:p>
    <w:p w:rsidR="009C1890" w:rsidRPr="00E707D9" w:rsidRDefault="009C1890" w:rsidP="001562A5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E707D9">
        <w:rPr>
          <w:sz w:val="26"/>
          <w:szCs w:val="26"/>
        </w:rPr>
        <w:lastRenderedPageBreak/>
        <w:t>В случае получения в срок с 1 марта до 31 мая включительно от налогового органа требования о представлении документов или информации, срок представления продлевается:</w:t>
      </w:r>
    </w:p>
    <w:p w:rsidR="009C1890" w:rsidRPr="00E707D9" w:rsidRDefault="009C1890" w:rsidP="001562A5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360" w:lineRule="exact"/>
        <w:ind w:left="0" w:firstLine="709"/>
        <w:jc w:val="both"/>
        <w:textAlignment w:val="auto"/>
        <w:rPr>
          <w:sz w:val="26"/>
          <w:szCs w:val="26"/>
        </w:rPr>
      </w:pPr>
      <w:r w:rsidRPr="00E707D9">
        <w:rPr>
          <w:sz w:val="26"/>
          <w:szCs w:val="26"/>
        </w:rPr>
        <w:t>на 10 рабочих дней по требованиям по НДС;</w:t>
      </w:r>
    </w:p>
    <w:p w:rsidR="009C1890" w:rsidRPr="009C1890" w:rsidRDefault="009C1890" w:rsidP="001562A5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360" w:lineRule="exact"/>
        <w:ind w:left="0" w:firstLine="709"/>
        <w:jc w:val="both"/>
        <w:textAlignment w:val="auto"/>
        <w:rPr>
          <w:sz w:val="26"/>
          <w:szCs w:val="26"/>
        </w:rPr>
      </w:pPr>
      <w:r w:rsidRPr="00E707D9">
        <w:rPr>
          <w:sz w:val="26"/>
          <w:szCs w:val="26"/>
        </w:rPr>
        <w:t>на 20 рабочих дней по остальным требованиям.</w:t>
      </w:r>
    </w:p>
    <w:p w:rsidR="00BE23F3" w:rsidRDefault="00BE23F3" w:rsidP="001562A5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E23F3">
        <w:rPr>
          <w:color w:val="000000"/>
          <w:sz w:val="26"/>
          <w:szCs w:val="26"/>
          <w:shd w:val="clear" w:color="auto" w:fill="FFFFFF"/>
        </w:rPr>
        <w:t>По мере утверждения Правительством Российской Федерации новых мер поддержки налогоплательщиков </w:t>
      </w:r>
      <w:hyperlink r:id="rId9" w:tgtFrame="_blank" w:history="1">
        <w:r w:rsidRPr="00BE23F3">
          <w:rPr>
            <w:rStyle w:val="a6"/>
            <w:sz w:val="26"/>
            <w:szCs w:val="26"/>
            <w:shd w:val="clear" w:color="auto" w:fill="FFFFFF"/>
          </w:rPr>
          <w:t>раздел</w:t>
        </w:r>
      </w:hyperlink>
      <w:r>
        <w:rPr>
          <w:color w:val="000000"/>
          <w:sz w:val="26"/>
          <w:szCs w:val="26"/>
          <w:shd w:val="clear" w:color="auto" w:fill="FFFFFF"/>
        </w:rPr>
        <w:t xml:space="preserve"> будет </w:t>
      </w:r>
      <w:r w:rsidRPr="00BE23F3">
        <w:rPr>
          <w:color w:val="000000"/>
          <w:sz w:val="26"/>
          <w:szCs w:val="26"/>
          <w:shd w:val="clear" w:color="auto" w:fill="FFFFFF"/>
        </w:rPr>
        <w:t>пополняться.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9C1890" w:rsidRPr="00E707D9" w:rsidRDefault="009C1890" w:rsidP="001562A5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E707D9">
        <w:rPr>
          <w:sz w:val="26"/>
          <w:szCs w:val="26"/>
        </w:rPr>
        <w:t xml:space="preserve">Необходимую информацию также можно получить по телефону </w:t>
      </w:r>
      <w:proofErr w:type="gramStart"/>
      <w:r w:rsidRPr="00E707D9">
        <w:rPr>
          <w:sz w:val="26"/>
          <w:szCs w:val="26"/>
        </w:rPr>
        <w:t>Единого</w:t>
      </w:r>
      <w:proofErr w:type="gramEnd"/>
      <w:r w:rsidRPr="00E707D9">
        <w:rPr>
          <w:sz w:val="26"/>
          <w:szCs w:val="26"/>
        </w:rPr>
        <w:t xml:space="preserve"> контакт-центра ФНС России – 8-800-222-22-22.</w:t>
      </w:r>
    </w:p>
    <w:p w:rsidR="009C1890" w:rsidRPr="00E707D9" w:rsidRDefault="009C1890" w:rsidP="001562A5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E707D9">
        <w:rPr>
          <w:sz w:val="26"/>
          <w:szCs w:val="26"/>
        </w:rPr>
        <w:t xml:space="preserve">В УФНС России по Приморскому краю создан региональный Ситуационный центр для оперативного мониторинга экономической и социальной ситуации в регионе в связи с угрозой распространения </w:t>
      </w:r>
      <w:proofErr w:type="spellStart"/>
      <w:r w:rsidRPr="00E707D9">
        <w:rPr>
          <w:sz w:val="26"/>
          <w:szCs w:val="26"/>
        </w:rPr>
        <w:t>коронавирусной</w:t>
      </w:r>
      <w:proofErr w:type="spellEnd"/>
      <w:r w:rsidRPr="00E707D9">
        <w:rPr>
          <w:sz w:val="26"/>
          <w:szCs w:val="26"/>
        </w:rPr>
        <w:t xml:space="preserve"> инфекции.</w:t>
      </w:r>
    </w:p>
    <w:p w:rsidR="009C1890" w:rsidRPr="00E707D9" w:rsidRDefault="009C1890" w:rsidP="001562A5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E707D9">
        <w:rPr>
          <w:sz w:val="26"/>
          <w:szCs w:val="26"/>
        </w:rPr>
        <w:t>Обращения принимаются по электронной почте:</w:t>
      </w:r>
      <w:r w:rsidRPr="00E707D9">
        <w:rPr>
          <w:color w:val="405965"/>
          <w:sz w:val="26"/>
          <w:szCs w:val="26"/>
        </w:rPr>
        <w:t> </w:t>
      </w:r>
      <w:hyperlink r:id="rId10" w:history="1">
        <w:r w:rsidRPr="00E707D9">
          <w:rPr>
            <w:rStyle w:val="a6"/>
            <w:sz w:val="26"/>
            <w:szCs w:val="26"/>
          </w:rPr>
          <w:t>r2500@nalog.ru</w:t>
        </w:r>
      </w:hyperlink>
      <w:r w:rsidRPr="00E707D9">
        <w:rPr>
          <w:color w:val="405965"/>
          <w:sz w:val="26"/>
          <w:szCs w:val="26"/>
        </w:rPr>
        <w:t> </w:t>
      </w:r>
      <w:r w:rsidRPr="00E707D9">
        <w:rPr>
          <w:sz w:val="26"/>
          <w:szCs w:val="26"/>
        </w:rPr>
        <w:t>с пометкой «Для Ситуационного центра».</w:t>
      </w:r>
    </w:p>
    <w:p w:rsidR="009C1890" w:rsidRPr="00E707D9" w:rsidRDefault="009C1890" w:rsidP="001562A5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E707D9">
        <w:rPr>
          <w:sz w:val="26"/>
          <w:szCs w:val="26"/>
        </w:rPr>
        <w:t>Для приостановления мер взыскания обращаться в региональный Ситуационный центр (РСЦ) налогоплательщикам  не требуется. Все меры принимаются налоговыми органами самостоятельно.</w:t>
      </w:r>
    </w:p>
    <w:p w:rsidR="009C1890" w:rsidRPr="00E707D9" w:rsidRDefault="009C1890" w:rsidP="00277BAA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sz w:val="26"/>
          <w:szCs w:val="26"/>
        </w:rPr>
      </w:pPr>
      <w:r w:rsidRPr="00E707D9">
        <w:rPr>
          <w:sz w:val="26"/>
          <w:szCs w:val="26"/>
        </w:rPr>
        <w:t>Ознакомиться с перечнем лиц и наиболее пострадавших сфер деятельности (основные коды ОКВЭД 2) возможно перейдя по </w:t>
      </w:r>
      <w:hyperlink r:id="rId11" w:tgtFrame="_blank" w:history="1">
        <w:r w:rsidRPr="00E707D9">
          <w:rPr>
            <w:rStyle w:val="a6"/>
            <w:sz w:val="26"/>
            <w:szCs w:val="26"/>
          </w:rPr>
          <w:t>ссылке</w:t>
        </w:r>
      </w:hyperlink>
      <w:r w:rsidRPr="00E707D9">
        <w:rPr>
          <w:color w:val="405965"/>
          <w:sz w:val="26"/>
          <w:szCs w:val="26"/>
        </w:rPr>
        <w:t>. </w:t>
      </w:r>
      <w:r w:rsidRPr="00E707D9">
        <w:rPr>
          <w:sz w:val="26"/>
          <w:szCs w:val="26"/>
        </w:rPr>
        <w:t>Для удобства налогоплательщиков разработан</w:t>
      </w:r>
      <w:r w:rsidRPr="00E707D9">
        <w:rPr>
          <w:color w:val="405965"/>
          <w:sz w:val="26"/>
          <w:szCs w:val="26"/>
        </w:rPr>
        <w:t> </w:t>
      </w:r>
      <w:hyperlink r:id="rId12" w:tgtFrame="_blank" w:history="1">
        <w:r w:rsidRPr="00E707D9">
          <w:rPr>
            <w:rStyle w:val="a6"/>
            <w:sz w:val="26"/>
            <w:szCs w:val="26"/>
          </w:rPr>
          <w:t>специальный сервис</w:t>
        </w:r>
      </w:hyperlink>
      <w:r w:rsidRPr="00E707D9">
        <w:rPr>
          <w:sz w:val="26"/>
          <w:szCs w:val="26"/>
        </w:rPr>
        <w:t>. С его помощью можно узнать, относится ли налогоплательщик к числу лиц, в отношении которых введен мораторий на банкротство по заявлению кредиторов.</w:t>
      </w:r>
    </w:p>
    <w:p w:rsidR="009C1890" w:rsidRDefault="009C1890" w:rsidP="009C1890">
      <w:pPr>
        <w:pStyle w:val="a7"/>
        <w:shd w:val="clear" w:color="auto" w:fill="FFFFFF"/>
        <w:spacing w:before="0" w:beforeAutospacing="0" w:after="0" w:line="360" w:lineRule="exact"/>
        <w:ind w:firstLine="709"/>
        <w:jc w:val="both"/>
        <w:rPr>
          <w:color w:val="405965"/>
          <w:sz w:val="26"/>
          <w:szCs w:val="26"/>
        </w:rPr>
      </w:pPr>
      <w:r w:rsidRPr="00E707D9">
        <w:rPr>
          <w:sz w:val="26"/>
          <w:szCs w:val="26"/>
        </w:rPr>
        <w:t>Информация в формате открытых данных размещена в разделе </w:t>
      </w:r>
      <w:r w:rsidRPr="00E707D9">
        <w:rPr>
          <w:color w:val="405965"/>
          <w:sz w:val="26"/>
          <w:szCs w:val="26"/>
        </w:rPr>
        <w:t>«</w:t>
      </w:r>
      <w:hyperlink r:id="rId13" w:history="1">
        <w:r w:rsidRPr="00E707D9">
          <w:rPr>
            <w:rStyle w:val="a6"/>
            <w:sz w:val="26"/>
            <w:szCs w:val="26"/>
          </w:rPr>
          <w:t>Открытые данные</w:t>
        </w:r>
      </w:hyperlink>
      <w:r w:rsidRPr="00E707D9">
        <w:rPr>
          <w:color w:val="405965"/>
          <w:sz w:val="26"/>
          <w:szCs w:val="26"/>
        </w:rPr>
        <w:t>».</w:t>
      </w:r>
    </w:p>
    <w:p w:rsidR="009C1890" w:rsidRPr="00E707D9" w:rsidRDefault="009C1890" w:rsidP="009C1890">
      <w:pPr>
        <w:pStyle w:val="a7"/>
        <w:shd w:val="clear" w:color="auto" w:fill="FFFFFF"/>
        <w:spacing w:before="0" w:beforeAutospacing="0" w:after="0"/>
        <w:jc w:val="both"/>
        <w:rPr>
          <w:color w:val="405965"/>
          <w:sz w:val="26"/>
          <w:szCs w:val="26"/>
        </w:rPr>
      </w:pPr>
    </w:p>
    <w:p w:rsidR="00105ECE" w:rsidRPr="00C176D7" w:rsidRDefault="00105ECE" w:rsidP="005A7BAE">
      <w:pPr>
        <w:pStyle w:val="a7"/>
        <w:spacing w:before="0" w:beforeAutospacing="0" w:after="0" w:line="360" w:lineRule="exact"/>
        <w:ind w:firstLine="709"/>
        <w:jc w:val="both"/>
      </w:pPr>
    </w:p>
    <w:p w:rsidR="001A53AC" w:rsidRPr="009C1890" w:rsidRDefault="001A53AC" w:rsidP="009C1890">
      <w:pPr>
        <w:ind w:left="2124" w:firstLine="708"/>
        <w:jc w:val="right"/>
        <w:rPr>
          <w:sz w:val="26"/>
          <w:szCs w:val="26"/>
        </w:rPr>
      </w:pPr>
      <w:r w:rsidRPr="009C1890">
        <w:rPr>
          <w:sz w:val="26"/>
          <w:szCs w:val="26"/>
        </w:rPr>
        <w:t xml:space="preserve">Пресс-служба </w:t>
      </w:r>
      <w:r w:rsidR="009C1890" w:rsidRPr="009C1890">
        <w:rPr>
          <w:sz w:val="26"/>
          <w:szCs w:val="26"/>
        </w:rPr>
        <w:t>У</w:t>
      </w:r>
      <w:r w:rsidRPr="009C1890">
        <w:rPr>
          <w:sz w:val="26"/>
          <w:szCs w:val="26"/>
        </w:rPr>
        <w:t>ФНС России по Приморскому краю</w:t>
      </w:r>
    </w:p>
    <w:sectPr w:rsidR="001A53AC" w:rsidRPr="009C1890" w:rsidSect="00BB070F">
      <w:pgSz w:w="11906" w:h="16838"/>
      <w:pgMar w:top="709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BB6"/>
    <w:multiLevelType w:val="multilevel"/>
    <w:tmpl w:val="9F7A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C5B9D"/>
    <w:multiLevelType w:val="multilevel"/>
    <w:tmpl w:val="BC2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004C2"/>
    <w:multiLevelType w:val="multilevel"/>
    <w:tmpl w:val="588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F1571"/>
    <w:multiLevelType w:val="hybridMultilevel"/>
    <w:tmpl w:val="7444E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684424"/>
    <w:multiLevelType w:val="multilevel"/>
    <w:tmpl w:val="9552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06436"/>
    <w:multiLevelType w:val="hybridMultilevel"/>
    <w:tmpl w:val="F4645006"/>
    <w:lvl w:ilvl="0" w:tplc="4F143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33"/>
    <w:rsid w:val="00020623"/>
    <w:rsid w:val="000972FF"/>
    <w:rsid w:val="00105ECE"/>
    <w:rsid w:val="00114157"/>
    <w:rsid w:val="001538B7"/>
    <w:rsid w:val="001562A5"/>
    <w:rsid w:val="00175716"/>
    <w:rsid w:val="001A53AC"/>
    <w:rsid w:val="001D4094"/>
    <w:rsid w:val="00261931"/>
    <w:rsid w:val="00277BAA"/>
    <w:rsid w:val="00293662"/>
    <w:rsid w:val="002C2AC0"/>
    <w:rsid w:val="00315C34"/>
    <w:rsid w:val="003309B3"/>
    <w:rsid w:val="003725FC"/>
    <w:rsid w:val="0038335F"/>
    <w:rsid w:val="003C4401"/>
    <w:rsid w:val="003D70C5"/>
    <w:rsid w:val="003F0381"/>
    <w:rsid w:val="003F6529"/>
    <w:rsid w:val="00407E4F"/>
    <w:rsid w:val="00414625"/>
    <w:rsid w:val="004151F6"/>
    <w:rsid w:val="00417D1E"/>
    <w:rsid w:val="004B5397"/>
    <w:rsid w:val="004E3948"/>
    <w:rsid w:val="00501849"/>
    <w:rsid w:val="00516726"/>
    <w:rsid w:val="005A7BAE"/>
    <w:rsid w:val="005B751B"/>
    <w:rsid w:val="005F01FF"/>
    <w:rsid w:val="0061712B"/>
    <w:rsid w:val="006B3233"/>
    <w:rsid w:val="006E5FC4"/>
    <w:rsid w:val="007B473E"/>
    <w:rsid w:val="00803772"/>
    <w:rsid w:val="008F01A3"/>
    <w:rsid w:val="00925B2B"/>
    <w:rsid w:val="00973422"/>
    <w:rsid w:val="009C1890"/>
    <w:rsid w:val="009E032C"/>
    <w:rsid w:val="00A25704"/>
    <w:rsid w:val="00A35322"/>
    <w:rsid w:val="00A45C13"/>
    <w:rsid w:val="00A4786C"/>
    <w:rsid w:val="00A53D29"/>
    <w:rsid w:val="00A8150E"/>
    <w:rsid w:val="00AD7082"/>
    <w:rsid w:val="00B3428C"/>
    <w:rsid w:val="00B94E39"/>
    <w:rsid w:val="00BA40A0"/>
    <w:rsid w:val="00BA4133"/>
    <w:rsid w:val="00BB070F"/>
    <w:rsid w:val="00BE23F3"/>
    <w:rsid w:val="00BF249B"/>
    <w:rsid w:val="00C176D7"/>
    <w:rsid w:val="00D141EA"/>
    <w:rsid w:val="00D144C9"/>
    <w:rsid w:val="00D82BC3"/>
    <w:rsid w:val="00DC0BA0"/>
    <w:rsid w:val="00DF724B"/>
    <w:rsid w:val="00EA088F"/>
    <w:rsid w:val="00EB02CC"/>
    <w:rsid w:val="00EC7FCE"/>
    <w:rsid w:val="00EE1769"/>
    <w:rsid w:val="00EE76EA"/>
    <w:rsid w:val="00F10F15"/>
    <w:rsid w:val="00F24470"/>
    <w:rsid w:val="00F57D50"/>
    <w:rsid w:val="00F80444"/>
    <w:rsid w:val="00FC06E1"/>
    <w:rsid w:val="00FC795C"/>
    <w:rsid w:val="00FE08C9"/>
    <w:rsid w:val="00FE581C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C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link w:val="10"/>
    <w:uiPriority w:val="9"/>
    <w:qFormat/>
    <w:locked/>
    <w:rsid w:val="0050184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25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5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5ECE"/>
    <w:rPr>
      <w:strike w:val="0"/>
      <w:dstrike w:val="0"/>
      <w:color w:val="0066B3"/>
      <w:u w:val="none"/>
      <w:effect w:val="none"/>
    </w:rPr>
  </w:style>
  <w:style w:type="paragraph" w:styleId="a7">
    <w:name w:val="Normal (Web)"/>
    <w:basedOn w:val="a"/>
    <w:uiPriority w:val="99"/>
    <w:unhideWhenUsed/>
    <w:rsid w:val="00105ECE"/>
    <w:pPr>
      <w:overflowPunct/>
      <w:autoSpaceDE/>
      <w:autoSpaceDN/>
      <w:adjustRightInd/>
      <w:spacing w:before="100" w:beforeAutospacing="1" w:after="300"/>
      <w:textAlignment w:val="auto"/>
    </w:pPr>
    <w:rPr>
      <w:szCs w:val="24"/>
    </w:rPr>
  </w:style>
  <w:style w:type="character" w:styleId="a8">
    <w:name w:val="Strong"/>
    <w:basedOn w:val="a0"/>
    <w:uiPriority w:val="22"/>
    <w:qFormat/>
    <w:locked/>
    <w:rsid w:val="00FE58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0184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C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link w:val="10"/>
    <w:uiPriority w:val="9"/>
    <w:qFormat/>
    <w:locked/>
    <w:rsid w:val="0050184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25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5B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5ECE"/>
    <w:rPr>
      <w:strike w:val="0"/>
      <w:dstrike w:val="0"/>
      <w:color w:val="0066B3"/>
      <w:u w:val="none"/>
      <w:effect w:val="none"/>
    </w:rPr>
  </w:style>
  <w:style w:type="paragraph" w:styleId="a7">
    <w:name w:val="Normal (Web)"/>
    <w:basedOn w:val="a"/>
    <w:uiPriority w:val="99"/>
    <w:unhideWhenUsed/>
    <w:rsid w:val="00105ECE"/>
    <w:pPr>
      <w:overflowPunct/>
      <w:autoSpaceDE/>
      <w:autoSpaceDN/>
      <w:adjustRightInd/>
      <w:spacing w:before="100" w:beforeAutospacing="1" w:after="300"/>
      <w:textAlignment w:val="auto"/>
    </w:pPr>
    <w:rPr>
      <w:szCs w:val="24"/>
    </w:rPr>
  </w:style>
  <w:style w:type="character" w:styleId="a8">
    <w:name w:val="Strong"/>
    <w:basedOn w:val="a0"/>
    <w:uiPriority w:val="22"/>
    <w:qFormat/>
    <w:locked/>
    <w:rsid w:val="00FE58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0184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89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5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4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4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1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11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7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9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4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6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5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56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87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03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82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3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9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7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85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57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2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9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5/business-support-2020/" TargetMode="External"/><Relationship Id="rId13" Type="http://schemas.openxmlformats.org/officeDocument/2006/relationships/hyperlink" Target="https://www.nalog.ru/opendata/7707329152-covid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ervice.nalog.ru/covi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25/taxation/bankruptc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2500@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25/business-support-20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48B4-146E-4E93-B962-84698FFD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БЛАГОДАРНОСТЬ</vt:lpstr>
    </vt:vector>
  </TitlesOfParts>
  <Company>Federal Tax Service of Russia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БЛАГОДАРНОСТЬ</dc:title>
  <dc:creator>2500-31-401</dc:creator>
  <cp:lastModifiedBy>Аршинов Дмитрий Вячеславович</cp:lastModifiedBy>
  <cp:revision>2</cp:revision>
  <cp:lastPrinted>2014-10-20T03:55:00Z</cp:lastPrinted>
  <dcterms:created xsi:type="dcterms:W3CDTF">2020-04-08T23:30:00Z</dcterms:created>
  <dcterms:modified xsi:type="dcterms:W3CDTF">2020-04-08T23:30:00Z</dcterms:modified>
</cp:coreProperties>
</file>